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Anleitung zur Anmeldung zum Einbürgerungstest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Schritt 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Füllen Sie bitte den Teilnehmermeldebogen des Bundesamtes.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gut leserlich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aus und senden Sie es an uns zurück.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Bitte füllen Sie nur die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rot umrandeten Formular-Felder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aus und vergessen Sie nicht, zu unterschreiben!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Schritt 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Überweisen Sie unbedingt noch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dem Anmeldeschluss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die Prüfungsgebühr von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25,00 €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auf das folgende Konto: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 w:val="left" w:leader="none" w:pos="6521"/>
        </w:tabs>
        <w:spacing w:after="0" w:before="0" w:line="240" w:lineRule="auto"/>
        <w:ind w:left="0" w:right="0" w:firstLine="7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educare Institut *Kreissparkasse Herzogtum Lauenburg </w:t>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 w:val="left" w:leader="none" w:pos="6521"/>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12700</wp:posOffset>
                </wp:positionV>
                <wp:extent cx="4352925" cy="513715"/>
                <wp:effectExtent b="0" l="0" r="0" t="0"/>
                <wp:wrapNone/>
                <wp:docPr id="1" name=""/>
                <a:graphic>
                  <a:graphicData uri="http://schemas.microsoft.com/office/word/2010/wordprocessingShape">
                    <wps:wsp>
                      <wps:cNvSpPr/>
                      <wps:cNvPr id="2" name="Shape 2"/>
                      <wps:spPr>
                        <a:xfrm>
                          <a:off x="3174300" y="3527905"/>
                          <a:ext cx="4343400" cy="5041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 IBAN: DE15 2305 2750 0005 0799 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 BIC: NOLADE21RZB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12700</wp:posOffset>
                </wp:positionV>
                <wp:extent cx="4352925" cy="51371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352925" cy="513715"/>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Sie müssen zur Prüfung unbedingt Ihren Pass mitbringen!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 w:val="left" w:leader="none" w:pos="510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Termine für den nächsten Einbürgerungstest und den dazugehörigen Anmeldeschluss entnehmen Sie bitte unserer Internetseite „aktuelle Termine“ oder rufen Sie uns unter 0 45 42 – 82 32 07 an.</w:t>
        <w:tab/>
        <w:tab/>
        <w:t xml:space="preserve">Termin Test: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708"/>
          <w:tab w:val="left" w:leader="none" w:pos="637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Anmeldeschluss für den Test:</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Wir empfehlen Ihnen dringend, sich die Fragen bereits vorher anzusehen und entsprechend zu lernen. Im Internet werden zahlreiche, teilweise sehr teure, Bücher oder Vorbereitungsmaterialien und gar Kurse für den Einbürgerungstest angeboten, diese benötigen Sie in der Regel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nicht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denn es gibt sehr gute Möglichkeiten sich mit kostenlosen Materialien auf den Test vorzubereiten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Weitere Informationen und </w:t>
        <w:tab/>
        <w:t xml:space="preserve">kostenlose Vorbereitungsmaterialien finden Sie unter:</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color w:val="1155cc"/>
            <w:sz w:val="20"/>
            <w:szCs w:val="20"/>
            <w:highlight w:val="white"/>
            <w:u w:val="single"/>
            <w:rtl w:val="0"/>
          </w:rPr>
          <w:t xml:space="preserve">https://www.bamf.de/DE/Themen/Integration/ZugewanderteTeilnehmende/OnlineTestcenter/online-testcenter-node.html</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Dort finden Sie unter dem Menüpunkt „Einbürgerung“:</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 Gesamtfragenkatalog mit allen aktuellen Fragen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ein Online-Testcenter, welches Ihnen die Möglichkeit gibt, Ihre Antworten gleich zu überprüfen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Weiteren gibt es für Ihr IPhone oder Smartphone kostenlose Apps im jeweiligen „Store“, die ebenfalls alle Fragen und Antworten enthalten.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Suchen Sie unter: „Einbürgerungstest“! Achten Sie darauf, dass die „APP“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kostenfrei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ist!</w:t>
      </w:r>
    </w:p>
    <w:sectPr>
      <w:pgSz w:h="16838" w:w="11906" w:orient="portrait"/>
      <w:pgMar w:bottom="1701" w:top="1134" w:left="1418"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8"/>
      <w:szCs w:val="48"/>
      <w:u w:val="single"/>
    </w:rPr>
  </w:style>
  <w:style w:type="paragraph" w:styleId="Heading2">
    <w:name w:val="heading 2"/>
    <w:basedOn w:val="Normal"/>
    <w:next w:val="Normal"/>
    <w:pPr>
      <w:keepNext w:val="1"/>
    </w:pPr>
    <w:rPr>
      <w:sz w:val="40"/>
      <w:szCs w:val="40"/>
    </w:rPr>
  </w:style>
  <w:style w:type="paragraph" w:styleId="Heading3">
    <w:name w:val="heading 3"/>
    <w:basedOn w:val="Normal"/>
    <w:next w:val="Normal"/>
    <w:pPr>
      <w:keepNext w:val="1"/>
    </w:pPr>
    <w:rPr>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amf.de/DE/Themen/Integration/ZugewanderteTeilnehmende/OnlineTestcenter/online-testcenter-nod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